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A644" w14:textId="77777777" w:rsidR="00E320C4" w:rsidRPr="00E320C4" w:rsidRDefault="00E320C4" w:rsidP="00E320C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E320C4">
        <w:rPr>
          <w:rFonts w:asciiTheme="minorHAnsi" w:hAnsiTheme="minorHAnsi"/>
          <w:b/>
          <w:sz w:val="28"/>
          <w:szCs w:val="28"/>
        </w:rPr>
        <w:t>Chor Ad Libitum</w:t>
      </w:r>
    </w:p>
    <w:p w14:paraId="52594835" w14:textId="77777777" w:rsidR="00E320C4" w:rsidRDefault="00E320C4" w:rsidP="00E320C4">
      <w:pPr>
        <w:pStyle w:val="StandardWeb"/>
        <w:rPr>
          <w:rFonts w:asciiTheme="minorHAnsi" w:hAnsiTheme="minorHAnsi"/>
        </w:rPr>
      </w:pPr>
    </w:p>
    <w:p w14:paraId="4633FA5C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Der im niederösterreichischen St. Valentin beheimatete Chor Ad Libitum wurde 1993 von Heinz Ferlesch gegründet und hat sich seitdem zu einem der führenden Ensembles seines Genres im österreichischen Musikleben entwickelt.</w:t>
      </w:r>
    </w:p>
    <w:p w14:paraId="531884D8" w14:textId="2FE4020D" w:rsidR="001D1198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Das musikalische Spektrum d</w:t>
      </w:r>
      <w:r w:rsidR="001D1198">
        <w:rPr>
          <w:rFonts w:asciiTheme="minorHAnsi" w:hAnsiTheme="minorHAnsi"/>
        </w:rPr>
        <w:t>es Chores reicht von filigranen</w:t>
      </w:r>
      <w:r w:rsidRPr="00E320C4">
        <w:rPr>
          <w:rFonts w:asciiTheme="minorHAnsi" w:hAnsiTheme="minorHAnsi"/>
        </w:rPr>
        <w:t xml:space="preserve"> a cappella-Stücken bis hin zu den großen Chor-Orchesterwerken, vom Barock bis zur Gegenwart. Zum Kernrepertoire zählen u.a. Chorwerke von Schütz, Bruckner, Poulenc, Taverner, Martin und Pärt sowie Bachs „Johannespassion“ und „Matthäuspassion“, Händels „Messiah“, Mendelssohns „Paulus“ und „Elias“, B</w:t>
      </w:r>
      <w:r w:rsidR="00BF4425">
        <w:rPr>
          <w:rFonts w:asciiTheme="minorHAnsi" w:hAnsiTheme="minorHAnsi"/>
        </w:rPr>
        <w:t xml:space="preserve">ruckners „Messe in e-moll“, das </w:t>
      </w:r>
      <w:r w:rsidRPr="00E320C4">
        <w:rPr>
          <w:rFonts w:asciiTheme="minorHAnsi" w:hAnsiTheme="minorHAnsi"/>
        </w:rPr>
        <w:t>„Verdi-Requ</w:t>
      </w:r>
      <w:r w:rsidR="00BF4425">
        <w:rPr>
          <w:rFonts w:asciiTheme="minorHAnsi" w:hAnsiTheme="minorHAnsi"/>
        </w:rPr>
        <w:t xml:space="preserve">iem“ </w:t>
      </w:r>
      <w:r w:rsidR="000E4FEE">
        <w:rPr>
          <w:rFonts w:asciiTheme="minorHAnsi" w:hAnsiTheme="minorHAnsi"/>
        </w:rPr>
        <w:t>und Brahms´ „Ein deutsches </w:t>
      </w:r>
      <w:r w:rsidR="001D1198">
        <w:rPr>
          <w:rFonts w:asciiTheme="minorHAnsi" w:hAnsiTheme="minorHAnsi"/>
        </w:rPr>
        <w:t>Requiem“.</w:t>
      </w:r>
    </w:p>
    <w:p w14:paraId="6EAD421C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Mit besonderer Hingabe widmet sich der Chor der a cappella-Literatur, wobei ein Schwerpunkt auf anspruchsvollen Werken des 19. bis 21. Jahrhunderts liegt, in denen das Ensemble sein sängerisches Potenzial und seine unverwechselbare Klangkultur entfalten kann.</w:t>
      </w:r>
    </w:p>
    <w:p w14:paraId="07CE1EBE" w14:textId="77777777" w:rsidR="00E320C4" w:rsidRPr="0067073A" w:rsidRDefault="00E320C4" w:rsidP="000E4FEE">
      <w:pPr>
        <w:pStyle w:val="StandardWeb"/>
        <w:jc w:val="both"/>
        <w:rPr>
          <w:rFonts w:asciiTheme="minorHAnsi" w:hAnsiTheme="minorHAnsi"/>
        </w:rPr>
      </w:pPr>
      <w:r w:rsidRPr="0067073A">
        <w:rPr>
          <w:rFonts w:asciiTheme="minorHAnsi" w:hAnsiTheme="minorHAnsi"/>
        </w:rPr>
        <w:t xml:space="preserve">Das Ensemble ist </w:t>
      </w:r>
      <w:r w:rsidR="000B229A" w:rsidRPr="0067073A">
        <w:rPr>
          <w:rFonts w:asciiTheme="minorHAnsi" w:hAnsiTheme="minorHAnsi"/>
        </w:rPr>
        <w:t xml:space="preserve">sowohl </w:t>
      </w:r>
      <w:r w:rsidRPr="0067073A">
        <w:rPr>
          <w:rFonts w:asciiTheme="minorHAnsi" w:hAnsiTheme="minorHAnsi"/>
        </w:rPr>
        <w:t>regelmäßig zu Gast im Bruckner</w:t>
      </w:r>
      <w:r w:rsidR="000B229A" w:rsidRPr="0067073A">
        <w:rPr>
          <w:rFonts w:asciiTheme="minorHAnsi" w:hAnsiTheme="minorHAnsi"/>
        </w:rPr>
        <w:t>haus Linz, im Festspielhaus St. </w:t>
      </w:r>
      <w:r w:rsidRPr="0067073A">
        <w:rPr>
          <w:rFonts w:asciiTheme="minorHAnsi" w:hAnsiTheme="minorHAnsi"/>
        </w:rPr>
        <w:t xml:space="preserve">Pölten, den Tiroler Festspielen Erl </w:t>
      </w:r>
      <w:r w:rsidR="000B229A" w:rsidRPr="0067073A">
        <w:rPr>
          <w:rFonts w:asciiTheme="minorHAnsi" w:hAnsiTheme="minorHAnsi"/>
        </w:rPr>
        <w:t>als auch</w:t>
      </w:r>
      <w:r w:rsidRPr="0067073A">
        <w:rPr>
          <w:rFonts w:asciiTheme="minorHAnsi" w:hAnsiTheme="minorHAnsi"/>
        </w:rPr>
        <w:t xml:space="preserve"> bei Festivals wie dem Linz</w:t>
      </w:r>
      <w:r w:rsidR="000E4FEE">
        <w:rPr>
          <w:rFonts w:asciiTheme="minorHAnsi" w:hAnsiTheme="minorHAnsi"/>
        </w:rPr>
        <w:t>er Brucknerfest, dem St. Pauler </w:t>
      </w:r>
      <w:r w:rsidRPr="0067073A">
        <w:rPr>
          <w:rFonts w:asciiTheme="minorHAnsi" w:hAnsiTheme="minorHAnsi"/>
        </w:rPr>
        <w:t>Kultursommer, dem Passauer Konzertwinter, dem Europäischen Kultursommer Aspach und dem Carinthischen Sommer.</w:t>
      </w:r>
    </w:p>
    <w:p w14:paraId="097E082A" w14:textId="036C1D05" w:rsid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67073A">
        <w:rPr>
          <w:rFonts w:asciiTheme="minorHAnsi" w:hAnsiTheme="minorHAnsi"/>
        </w:rPr>
        <w:t>Inzwischen hat der Chor Ad Libitum mit Einladungen zu den Internationalen Händelfestspielen Halle/Saale, den Europäischen Festwochen Passau und zur Konzertreihe „Musik und Kirche“ in Südtirol auch international seinen Ruf gefestigt.</w:t>
      </w:r>
      <w:bookmarkStart w:id="0" w:name="_GoBack"/>
      <w:bookmarkEnd w:id="0"/>
    </w:p>
    <w:p w14:paraId="430BDC05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Die ambitionierten Sängerinnen und Sänger, viele mit musikalischer Ausbildung, gingen 2006 als Preisträger aus dem Chorwettbewerb „austria cantat“ in Graz hervor, zudem wurde das Ensemble für den renommierten EBU-Wettbewerb 2007 nominiert.</w:t>
      </w:r>
    </w:p>
    <w:p w14:paraId="39047E77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Konzerte mit bedeutenden österreichischen Klangkörpern wie dem Ensemble Sonare Linz, dem Bruckner Orchester Linz, dem Tonkünstler Orchester Niederösterreich sowie mit dem Originalklangensemble Barucco prägen weiterhin das künstlerische Profil des Ensembles.</w:t>
      </w:r>
    </w:p>
    <w:p w14:paraId="7C745C1D" w14:textId="77777777" w:rsidR="00E320C4" w:rsidRPr="00E320C4" w:rsidRDefault="00E320C4" w:rsidP="000E4FEE">
      <w:pPr>
        <w:pStyle w:val="StandardWeb"/>
        <w:jc w:val="both"/>
        <w:rPr>
          <w:rFonts w:asciiTheme="minorHAnsi" w:hAnsiTheme="minorHAnsi"/>
        </w:rPr>
      </w:pPr>
      <w:r w:rsidRPr="00E320C4">
        <w:rPr>
          <w:rFonts w:asciiTheme="minorHAnsi" w:hAnsiTheme="minorHAnsi"/>
        </w:rPr>
        <w:t>Der Chor hat mehrere CDs veröffentlicht und ist regelmäßig in verschiedenen Sendungen des ORF zu hören.</w:t>
      </w:r>
    </w:p>
    <w:p w14:paraId="16FED047" w14:textId="77777777" w:rsidR="00DF1FEA" w:rsidRDefault="00DF1FEA" w:rsidP="000E4FEE">
      <w:pPr>
        <w:jc w:val="both"/>
      </w:pPr>
    </w:p>
    <w:sectPr w:rsidR="00DF1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4"/>
    <w:rsid w:val="000B229A"/>
    <w:rsid w:val="000E105A"/>
    <w:rsid w:val="000E4FEE"/>
    <w:rsid w:val="001D1198"/>
    <w:rsid w:val="00641926"/>
    <w:rsid w:val="0067073A"/>
    <w:rsid w:val="00B4127A"/>
    <w:rsid w:val="00BF4425"/>
    <w:rsid w:val="00DF1FEA"/>
    <w:rsid w:val="00E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E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Ferlesch</dc:creator>
  <cp:keywords/>
  <dc:description/>
  <cp:lastModifiedBy>Christoph Stroh</cp:lastModifiedBy>
  <cp:revision>5</cp:revision>
  <dcterms:created xsi:type="dcterms:W3CDTF">2016-03-02T19:52:00Z</dcterms:created>
  <dcterms:modified xsi:type="dcterms:W3CDTF">2017-06-16T10:00:00Z</dcterms:modified>
</cp:coreProperties>
</file>